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910A94" w:rsidRPr="00910A94" w:rsidTr="00910A94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A9" w:rsidRPr="00910A94" w:rsidRDefault="00702456" w:rsidP="00910A94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Outil</w:t>
            </w:r>
            <w:r w:rsidR="00A72DA9" w:rsidRPr="00910A94">
              <w:rPr>
                <w:rFonts w:ascii="Industria" w:hAnsi="Industria" w:cs="Arial"/>
                <w:color w:val="1F497D"/>
                <w:sz w:val="72"/>
                <w:szCs w:val="72"/>
              </w:rPr>
              <w:t xml:space="preserve"> numérique de communication </w:t>
            </w:r>
            <w:r w:rsidR="00A72DA9" w:rsidRPr="00910A94">
              <w:rPr>
                <w:rFonts w:ascii="Arial" w:hAnsi="Arial" w:cs="Arial"/>
                <w:sz w:val="20"/>
                <w:szCs w:val="20"/>
              </w:rPr>
              <w:t>■</w:t>
            </w:r>
          </w:p>
          <w:p w:rsidR="00A72DA9" w:rsidRPr="00910A94" w:rsidRDefault="00A72DA9" w:rsidP="00910A9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after="0" w:line="240" w:lineRule="auto"/>
              <w:jc w:val="right"/>
            </w:pPr>
            <w:r w:rsidRPr="00910A94">
              <w:rPr>
                <w:rFonts w:ascii="Arial" w:hAnsi="Arial" w:cs="Arial"/>
                <w:sz w:val="24"/>
                <w:szCs w:val="24"/>
              </w:rPr>
              <w:t>Niveau</w:t>
            </w:r>
            <w:r w:rsidRPr="00910A94">
              <w:t xml:space="preserve"> : </w:t>
            </w:r>
            <w:r w:rsidR="00702456">
              <w:rPr>
                <w:rFonts w:ascii="Arial" w:eastAsia="MS Gothic" w:hAnsi="Arial" w:cs="Arial"/>
                <w:lang w:val="en-US"/>
              </w:rPr>
              <w:t>■</w:t>
            </w:r>
            <w:r w:rsidRPr="00910A94">
              <w:t>5</w:t>
            </w:r>
            <w:r w:rsidRPr="00910A94">
              <w:rPr>
                <w:vertAlign w:val="superscript"/>
              </w:rPr>
              <w:t>ème</w:t>
            </w:r>
          </w:p>
          <w:p w:rsidR="00A72DA9" w:rsidRPr="00910A94" w:rsidRDefault="00A72DA9" w:rsidP="00910A94">
            <w:pPr>
              <w:spacing w:after="0" w:line="240" w:lineRule="auto"/>
              <w:jc w:val="right"/>
            </w:pPr>
            <w:r w:rsidRPr="00910A94">
              <w:rPr>
                <w:rFonts w:ascii="MS Gothic" w:eastAsia="MS Gothic" w:hAnsi="MS Gothic" w:hint="eastAsia"/>
                <w:lang w:val="en-US"/>
              </w:rPr>
              <w:t>☐</w:t>
            </w:r>
            <w:r w:rsidRPr="00910A94">
              <w:t>4</w:t>
            </w:r>
            <w:r w:rsidRPr="00910A94">
              <w:rPr>
                <w:vertAlign w:val="superscript"/>
              </w:rPr>
              <w:t>ème</w:t>
            </w:r>
          </w:p>
          <w:p w:rsidR="00A72DA9" w:rsidRPr="00910A94" w:rsidRDefault="00702456" w:rsidP="00910A94">
            <w:pPr>
              <w:spacing w:after="0" w:line="240" w:lineRule="auto"/>
              <w:jc w:val="right"/>
            </w:pPr>
            <w:r w:rsidRPr="00910A94">
              <w:rPr>
                <w:rFonts w:ascii="MS Gothic" w:eastAsia="MS Gothic" w:hAnsi="MS Gothic" w:hint="eastAsia"/>
                <w:lang w:val="en-US"/>
              </w:rPr>
              <w:t>☐</w:t>
            </w:r>
            <w:r w:rsidR="00A72DA9" w:rsidRPr="00910A94">
              <w:t>3</w:t>
            </w:r>
            <w:r w:rsidR="00A72DA9" w:rsidRPr="00910A94">
              <w:rPr>
                <w:vertAlign w:val="superscript"/>
              </w:rPr>
              <w:t>ème</w:t>
            </w:r>
          </w:p>
          <w:p w:rsidR="00A72DA9" w:rsidRPr="00910A94" w:rsidRDefault="00A72DA9" w:rsidP="00910A94">
            <w:pPr>
              <w:spacing w:after="0" w:line="240" w:lineRule="auto"/>
              <w:jc w:val="right"/>
            </w:pPr>
            <w:r w:rsidRPr="00910A94">
              <w:t xml:space="preserve">  </w:t>
            </w:r>
          </w:p>
        </w:tc>
      </w:tr>
      <w:tr w:rsidR="00910A94" w:rsidRPr="00910A94" w:rsidTr="00910A94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A9" w:rsidRPr="00910A94" w:rsidRDefault="00A72DA9" w:rsidP="00702456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910A94">
              <w:rPr>
                <w:rFonts w:ascii="Arial" w:hAnsi="Arial" w:cs="Arial"/>
                <w:szCs w:val="24"/>
              </w:rPr>
              <w:t>Séquence n </w:t>
            </w:r>
            <w:r w:rsidRPr="00910A94">
              <w:rPr>
                <w:rFonts w:ascii="Arial" w:hAnsi="Arial" w:cs="Arial"/>
                <w:sz w:val="24"/>
                <w:szCs w:val="24"/>
              </w:rPr>
              <w:t>:</w:t>
            </w:r>
            <w:r w:rsidRPr="00910A94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910A9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10A94">
              <w:rPr>
                <w:rFonts w:ascii="Arial" w:hAnsi="Arial" w:cs="Arial"/>
                <w:szCs w:val="24"/>
              </w:rPr>
              <w:t xml:space="preserve">Centre d’intérêt : </w:t>
            </w:r>
            <w:r w:rsidRPr="00910A94">
              <w:rPr>
                <w:rFonts w:ascii="Arial" w:hAnsi="Arial" w:cs="Arial"/>
                <w:b/>
                <w:sz w:val="24"/>
                <w:szCs w:val="24"/>
              </w:rPr>
              <w:t xml:space="preserve">Design Innovation </w:t>
            </w:r>
            <w:r w:rsidR="00702456">
              <w:rPr>
                <w:rFonts w:ascii="Arial" w:hAnsi="Arial" w:cs="Arial"/>
                <w:b/>
                <w:sz w:val="24"/>
                <w:szCs w:val="24"/>
              </w:rPr>
              <w:t>Présentation</w:t>
            </w:r>
            <w:r w:rsidRPr="00910A94">
              <w:rPr>
                <w:rFonts w:ascii="Arial" w:hAnsi="Arial" w:cs="Arial"/>
                <w:b/>
                <w:sz w:val="24"/>
                <w:szCs w:val="24"/>
              </w:rPr>
              <w:t xml:space="preserve"> numérique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2DA9" w:rsidRPr="00910A94" w:rsidRDefault="00A72DA9" w:rsidP="0070245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A94">
              <w:rPr>
                <w:rFonts w:ascii="Arial" w:hAnsi="Arial" w:cs="Arial"/>
                <w:sz w:val="24"/>
                <w:szCs w:val="24"/>
              </w:rPr>
              <w:t>Séance n°</w:t>
            </w:r>
            <w:r w:rsidRPr="00910A94">
              <w:rPr>
                <w:rFonts w:ascii="Arial" w:hAnsi="Arial" w:cs="Arial"/>
                <w:b/>
                <w:sz w:val="24"/>
                <w:szCs w:val="24"/>
              </w:rPr>
              <w:t>10-1</w:t>
            </w:r>
            <w:r w:rsidRPr="00910A94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A72DA9" w:rsidRDefault="00A72DA9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Arial" w:hAnsi="Arial" w:cs="Arial"/>
          <w:sz w:val="40"/>
          <w:szCs w:val="20"/>
        </w:rPr>
        <w:t>■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Arial" w:hAnsi="Arial" w:cs="Arial"/>
          <w:sz w:val="40"/>
          <w:szCs w:val="20"/>
        </w:rPr>
        <w:t>■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A72DA9" w:rsidRPr="00910A94" w:rsidTr="00910A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910A94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94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>Mobiliser des outils numériques</w:t>
            </w:r>
          </w:p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 xml:space="preserve">S’approprier des outils, </w:t>
            </w:r>
          </w:p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 xml:space="preserve">S’approprier un cahier des charges </w:t>
            </w:r>
          </w:p>
        </w:tc>
      </w:tr>
      <w:tr w:rsidR="00A72DA9" w:rsidRPr="00910A94" w:rsidTr="00910A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A94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>Organiser, structurer et stocker des ressources numériques</w:t>
            </w:r>
          </w:p>
        </w:tc>
      </w:tr>
      <w:tr w:rsidR="00A72DA9" w:rsidRPr="00910A94" w:rsidTr="00910A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A94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>Outils numériques de présentation</w:t>
            </w:r>
          </w:p>
        </w:tc>
      </w:tr>
    </w:tbl>
    <w:p w:rsidR="00A72DA9" w:rsidRPr="00910A94" w:rsidRDefault="00A72DA9"/>
    <w:p w:rsidR="00A72DA9" w:rsidRDefault="00A72DA9">
      <w:pPr>
        <w:spacing w:after="0"/>
      </w:pPr>
      <w:r w:rsidRPr="00910A94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A72DA9" w:rsidRDefault="00A72DA9">
      <w:pPr>
        <w:spacing w:after="0"/>
      </w:pPr>
      <w:r>
        <w:rPr>
          <w:rFonts w:ascii="Arial" w:hAnsi="Arial" w:cs="Arial"/>
          <w:sz w:val="40"/>
          <w:szCs w:val="20"/>
        </w:rPr>
        <w:t>■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A72DA9" w:rsidRDefault="00A72DA9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A72DA9" w:rsidRDefault="00A72DA9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A72DA9" w:rsidRDefault="00A72DA9">
      <w:pPr>
        <w:spacing w:after="0"/>
      </w:pPr>
    </w:p>
    <w:p w:rsidR="00A72DA9" w:rsidRDefault="00A72DA9">
      <w:r w:rsidRPr="00910A94"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 w:rsidRPr="00910A94">
        <w:rPr>
          <w:color w:val="1F497D"/>
        </w:rPr>
        <w:t xml:space="preserve"> </w:t>
      </w:r>
      <w:r>
        <w:t xml:space="preserve"> </w:t>
      </w:r>
      <w:r>
        <w:rPr>
          <w:rFonts w:ascii="Arial" w:hAnsi="Arial" w:cs="Arial"/>
          <w:szCs w:val="24"/>
        </w:rPr>
        <w:t>informatique, présentation papier</w:t>
      </w:r>
      <w:r>
        <w:rPr>
          <w:sz w:val="20"/>
        </w:rPr>
        <w:t xml:space="preserve"> </w:t>
      </w:r>
    </w:p>
    <w:p w:rsidR="00A72DA9" w:rsidRDefault="00A72DA9">
      <w:pPr>
        <w:rPr>
          <w:sz w:val="20"/>
        </w:rPr>
      </w:pPr>
      <w:r w:rsidRPr="00910A94">
        <w:rPr>
          <w:rFonts w:ascii="Arial" w:hAnsi="Arial" w:cs="Arial"/>
          <w:color w:val="1F497D"/>
          <w:sz w:val="24"/>
          <w:szCs w:val="24"/>
        </w:rPr>
        <w:t>Problématique </w:t>
      </w:r>
      <w:r>
        <w:t xml:space="preserve">: </w:t>
      </w:r>
      <w:r>
        <w:rPr>
          <w:rFonts w:ascii="Arial" w:hAnsi="Arial" w:cs="Arial"/>
          <w:szCs w:val="24"/>
        </w:rPr>
        <w:t>page de garde du classeur de technologie</w:t>
      </w:r>
    </w:p>
    <w:p w:rsidR="00A72DA9" w:rsidRDefault="00A72DA9">
      <w:r w:rsidRPr="00910A94">
        <w:rPr>
          <w:rFonts w:ascii="Arial" w:hAnsi="Arial"/>
          <w:color w:val="1F497D"/>
          <w:sz w:val="24"/>
        </w:rPr>
        <w:t>Démarche pédagogique retenue :</w:t>
      </w:r>
      <w:r w:rsidRPr="00910A94">
        <w:rPr>
          <w:color w:val="1F497D"/>
        </w:rPr>
        <w:t xml:space="preserve"> </w:t>
      </w:r>
    </w:p>
    <w:p w:rsidR="00A72DA9" w:rsidRDefault="00A72DA9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A72DA9" w:rsidRDefault="00A72DA9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A72DA9" w:rsidRDefault="00A72DA9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A72DA9" w:rsidRDefault="00A72DA9">
      <w:pPr>
        <w:rPr>
          <w:sz w:val="32"/>
        </w:rPr>
      </w:pPr>
      <w:r>
        <w:rPr>
          <w:rFonts w:ascii="Arial" w:hAnsi="Arial" w:cs="Arial"/>
          <w:sz w:val="32"/>
        </w:rPr>
        <w:t xml:space="preserve">■ </w:t>
      </w:r>
      <w:r>
        <w:rPr>
          <w:rFonts w:ascii="Arial" w:hAnsi="Arial" w:cs="Arial"/>
          <w:sz w:val="20"/>
          <w:szCs w:val="20"/>
        </w:rPr>
        <w:t>travail individuel</w:t>
      </w:r>
      <w:r>
        <w:rPr>
          <w:rFonts w:ascii="Arial" w:hAnsi="Arial" w:cs="Arial"/>
          <w:sz w:val="32"/>
        </w:rPr>
        <w:t xml:space="preserve"> 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A72DA9" w:rsidRPr="00910A94" w:rsidTr="00910A94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after="0" w:line="240" w:lineRule="auto"/>
            </w:pPr>
            <w:r w:rsidRPr="00910A94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910A94" w:rsidRPr="00910A94" w:rsidTr="00910A9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after="0" w:line="240" w:lineRule="auto"/>
              <w:jc w:val="center"/>
            </w:pPr>
            <w:r w:rsidRPr="00910A94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after="0" w:line="240" w:lineRule="auto"/>
              <w:jc w:val="center"/>
            </w:pPr>
            <w:r w:rsidRPr="00910A94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after="0" w:line="240" w:lineRule="auto"/>
              <w:jc w:val="center"/>
            </w:pPr>
            <w:r w:rsidRPr="00910A94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910A94" w:rsidRPr="00910A94" w:rsidTr="00910A9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after="0" w:line="240" w:lineRule="auto"/>
            </w:pPr>
            <w:r w:rsidRPr="00910A94">
              <w:t>40mn X 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>Réalisation page de garde du classeur // séance 10-</w:t>
            </w:r>
            <w:r w:rsidR="00702456">
              <w:rPr>
                <w:rFonts w:ascii="Arial" w:hAnsi="Arial" w:cs="Arial"/>
                <w:szCs w:val="24"/>
              </w:rPr>
              <w:t>2</w:t>
            </w:r>
            <w:bookmarkStart w:id="0" w:name="_GoBack"/>
            <w:bookmarkEnd w:id="0"/>
          </w:p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>Sauvegarder correctement document, gestion de l’impression</w:t>
            </w:r>
          </w:p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 xml:space="preserve">Environnement numérique (ressources ou </w:t>
            </w:r>
            <w:proofErr w:type="spellStart"/>
            <w:r w:rsidRPr="00910A94">
              <w:rPr>
                <w:rFonts w:ascii="Arial" w:hAnsi="Arial" w:cs="Arial"/>
                <w:szCs w:val="24"/>
              </w:rPr>
              <w:t>torb</w:t>
            </w:r>
            <w:proofErr w:type="spellEnd"/>
            <w:r w:rsidRPr="00910A94">
              <w:rPr>
                <w:rFonts w:ascii="Arial" w:hAnsi="Arial" w:cs="Arial"/>
                <w:szCs w:val="24"/>
              </w:rPr>
              <w:t> : images)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>1 pc /élève</w:t>
            </w:r>
          </w:p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>Cahier des charges</w:t>
            </w:r>
          </w:p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>Images</w:t>
            </w:r>
          </w:p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 xml:space="preserve">Logiciel </w:t>
            </w:r>
            <w:proofErr w:type="spellStart"/>
            <w:r w:rsidRPr="00910A94">
              <w:rPr>
                <w:rFonts w:ascii="Arial" w:hAnsi="Arial" w:cs="Arial"/>
                <w:szCs w:val="24"/>
              </w:rPr>
              <w:t>word</w:t>
            </w:r>
            <w:proofErr w:type="spellEnd"/>
          </w:p>
        </w:tc>
      </w:tr>
      <w:tr w:rsidR="00910A94" w:rsidRPr="00910A94" w:rsidTr="00910A9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A9" w:rsidRPr="00910A94" w:rsidRDefault="00A72DA9" w:rsidP="00910A94">
            <w:pPr>
              <w:spacing w:after="0" w:line="240" w:lineRule="auto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910A94">
              <w:rPr>
                <w:rFonts w:ascii="Arial" w:hAnsi="Arial" w:cs="Arial"/>
                <w:szCs w:val="24"/>
              </w:rPr>
              <w:t xml:space="preserve">Activité complémentaire : imaginer l’index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A9" w:rsidRPr="00910A94" w:rsidRDefault="00A72DA9" w:rsidP="00910A94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910A94" w:rsidRPr="00910A94" w:rsidTr="00910A9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A9" w:rsidRPr="00910A94" w:rsidRDefault="00A72DA9" w:rsidP="00910A94">
            <w:pPr>
              <w:spacing w:after="0" w:line="240" w:lineRule="auto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A9" w:rsidRPr="00910A94" w:rsidRDefault="00A72DA9" w:rsidP="00910A9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A9" w:rsidRPr="00910A94" w:rsidRDefault="00A72DA9" w:rsidP="00910A94">
            <w:pPr>
              <w:spacing w:after="0" w:line="240" w:lineRule="auto"/>
            </w:pPr>
          </w:p>
        </w:tc>
      </w:tr>
    </w:tbl>
    <w:p w:rsidR="00A72DA9" w:rsidRPr="00910A94" w:rsidRDefault="00A72DA9"/>
    <w:sectPr w:rsidR="00A72DA9" w:rsidRPr="00910A94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1E"/>
    <w:rsid w:val="002A509F"/>
    <w:rsid w:val="0065481E"/>
    <w:rsid w:val="00702456"/>
    <w:rsid w:val="00910A94"/>
    <w:rsid w:val="00A7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F7950"/>
  <w15:chartTrackingRefBased/>
  <w15:docId w15:val="{07B5FBE7-C4D9-42C8-803C-61948017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2016-04-20T14:49:00Z</cp:lastPrinted>
  <dcterms:created xsi:type="dcterms:W3CDTF">2016-04-20T14:50:00Z</dcterms:created>
  <dcterms:modified xsi:type="dcterms:W3CDTF">2016-04-20T14:50:00Z</dcterms:modified>
</cp:coreProperties>
</file>